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DC" w:rsidRPr="007A0EF8" w:rsidRDefault="00C953DC" w:rsidP="00033164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caps/>
          <w:sz w:val="27"/>
          <w:szCs w:val="27"/>
        </w:rPr>
      </w:pPr>
      <w:bookmarkStart w:id="0" w:name="_GoBack"/>
      <w:bookmarkEnd w:id="0"/>
      <w:r w:rsidRPr="007A0EF8">
        <w:rPr>
          <w:rFonts w:ascii="Times New Roman" w:hAnsi="Times New Roman" w:cs="Times New Roman"/>
          <w:i w:val="0"/>
          <w:caps/>
          <w:sz w:val="27"/>
          <w:szCs w:val="27"/>
        </w:rPr>
        <w:t>заключение</w:t>
      </w:r>
    </w:p>
    <w:p w:rsidR="00C953DC" w:rsidRPr="007A0EF8" w:rsidRDefault="00C953DC" w:rsidP="00033164">
      <w:pPr>
        <w:spacing w:line="276" w:lineRule="auto"/>
        <w:jc w:val="center"/>
        <w:rPr>
          <w:b/>
          <w:bCs/>
          <w:sz w:val="27"/>
          <w:szCs w:val="27"/>
        </w:rPr>
      </w:pPr>
      <w:r w:rsidRPr="007A0EF8">
        <w:rPr>
          <w:b/>
          <w:bCs/>
          <w:sz w:val="27"/>
          <w:szCs w:val="27"/>
        </w:rPr>
        <w:t xml:space="preserve">юридического отдела </w:t>
      </w:r>
    </w:p>
    <w:p w:rsidR="00C953DC" w:rsidRPr="007A0EF8" w:rsidRDefault="00C953DC" w:rsidP="00033164">
      <w:pPr>
        <w:spacing w:line="276" w:lineRule="auto"/>
        <w:jc w:val="center"/>
        <w:rPr>
          <w:b/>
          <w:bCs/>
          <w:sz w:val="27"/>
          <w:szCs w:val="27"/>
        </w:rPr>
      </w:pPr>
      <w:r w:rsidRPr="007A0EF8">
        <w:rPr>
          <w:b/>
          <w:bCs/>
          <w:sz w:val="27"/>
          <w:szCs w:val="27"/>
        </w:rPr>
        <w:t>аппарата Думы городского округа Тольятти</w:t>
      </w:r>
    </w:p>
    <w:p w:rsidR="00C953DC" w:rsidRPr="007A0EF8" w:rsidRDefault="00C953DC" w:rsidP="00033164">
      <w:pPr>
        <w:spacing w:line="276" w:lineRule="auto"/>
        <w:jc w:val="center"/>
        <w:rPr>
          <w:b/>
          <w:bCs/>
          <w:sz w:val="27"/>
          <w:szCs w:val="27"/>
        </w:rPr>
      </w:pPr>
      <w:r w:rsidRPr="007A0EF8">
        <w:rPr>
          <w:b/>
          <w:bCs/>
          <w:sz w:val="27"/>
          <w:szCs w:val="27"/>
        </w:rPr>
        <w:t>на проект решения Думы городского округа Тольятти</w:t>
      </w:r>
    </w:p>
    <w:p w:rsidR="00C953DC" w:rsidRPr="007A0EF8" w:rsidRDefault="00C953DC" w:rsidP="00033164">
      <w:pPr>
        <w:spacing w:line="276" w:lineRule="auto"/>
        <w:jc w:val="center"/>
        <w:rPr>
          <w:b/>
          <w:sz w:val="27"/>
          <w:szCs w:val="27"/>
        </w:rPr>
      </w:pPr>
      <w:r w:rsidRPr="007A0EF8">
        <w:rPr>
          <w:b/>
          <w:sz w:val="27"/>
          <w:szCs w:val="27"/>
        </w:rPr>
        <w:t xml:space="preserve"> «О штатной численности контрольно-счетной</w:t>
      </w:r>
    </w:p>
    <w:p w:rsidR="00C953DC" w:rsidRPr="007A0EF8" w:rsidRDefault="00C953DC" w:rsidP="00033164">
      <w:pPr>
        <w:spacing w:line="276" w:lineRule="auto"/>
        <w:jc w:val="center"/>
        <w:rPr>
          <w:b/>
          <w:sz w:val="27"/>
          <w:szCs w:val="27"/>
        </w:rPr>
      </w:pPr>
      <w:r w:rsidRPr="007A0EF8">
        <w:rPr>
          <w:b/>
          <w:sz w:val="27"/>
          <w:szCs w:val="27"/>
        </w:rPr>
        <w:t>палаты городского округа Тольятти Самарской области»</w:t>
      </w:r>
    </w:p>
    <w:p w:rsidR="00C953DC" w:rsidRPr="007A0EF8" w:rsidRDefault="00033164" w:rsidP="00033164">
      <w:pPr>
        <w:spacing w:line="276" w:lineRule="auto"/>
        <w:jc w:val="center"/>
        <w:rPr>
          <w:b/>
          <w:sz w:val="27"/>
          <w:szCs w:val="27"/>
        </w:rPr>
      </w:pPr>
      <w:r w:rsidRPr="007A0EF8">
        <w:rPr>
          <w:b/>
          <w:sz w:val="27"/>
          <w:szCs w:val="27"/>
        </w:rPr>
        <w:t>(Д-73 от 02</w:t>
      </w:r>
      <w:r w:rsidR="00C953DC" w:rsidRPr="007A0EF8">
        <w:rPr>
          <w:b/>
          <w:sz w:val="27"/>
          <w:szCs w:val="27"/>
        </w:rPr>
        <w:t>.0</w:t>
      </w:r>
      <w:r w:rsidRPr="007A0EF8">
        <w:rPr>
          <w:b/>
          <w:sz w:val="27"/>
          <w:szCs w:val="27"/>
        </w:rPr>
        <w:t>4</w:t>
      </w:r>
      <w:r w:rsidR="00C953DC" w:rsidRPr="007A0EF8">
        <w:rPr>
          <w:b/>
          <w:sz w:val="27"/>
          <w:szCs w:val="27"/>
        </w:rPr>
        <w:t>.20</w:t>
      </w:r>
      <w:r w:rsidRPr="007A0EF8">
        <w:rPr>
          <w:b/>
          <w:sz w:val="27"/>
          <w:szCs w:val="27"/>
        </w:rPr>
        <w:t>24</w:t>
      </w:r>
      <w:r w:rsidR="00C953DC" w:rsidRPr="007A0EF8">
        <w:rPr>
          <w:b/>
          <w:sz w:val="27"/>
          <w:szCs w:val="27"/>
        </w:rPr>
        <w:t xml:space="preserve"> г.)</w:t>
      </w:r>
    </w:p>
    <w:p w:rsidR="00C953DC" w:rsidRDefault="00C953DC" w:rsidP="00033164">
      <w:pPr>
        <w:spacing w:line="276" w:lineRule="auto"/>
        <w:jc w:val="center"/>
        <w:rPr>
          <w:sz w:val="27"/>
          <w:szCs w:val="27"/>
        </w:rPr>
      </w:pPr>
    </w:p>
    <w:p w:rsidR="007A0EF8" w:rsidRPr="007A0EF8" w:rsidRDefault="007A0EF8" w:rsidP="00033164">
      <w:pPr>
        <w:spacing w:line="276" w:lineRule="auto"/>
        <w:jc w:val="center"/>
        <w:rPr>
          <w:sz w:val="27"/>
          <w:szCs w:val="27"/>
        </w:rPr>
      </w:pPr>
    </w:p>
    <w:p w:rsidR="00C953DC" w:rsidRPr="007A0EF8" w:rsidRDefault="00C953DC" w:rsidP="007A0EF8">
      <w:pPr>
        <w:spacing w:line="276" w:lineRule="auto"/>
        <w:jc w:val="both"/>
        <w:rPr>
          <w:b/>
          <w:bCs/>
          <w:sz w:val="27"/>
          <w:szCs w:val="27"/>
        </w:rPr>
      </w:pPr>
      <w:r w:rsidRPr="007A0EF8">
        <w:rPr>
          <w:sz w:val="28"/>
          <w:szCs w:val="28"/>
        </w:rPr>
        <w:tab/>
      </w:r>
      <w:r w:rsidRPr="007A0EF8">
        <w:rPr>
          <w:sz w:val="27"/>
          <w:szCs w:val="27"/>
        </w:rPr>
        <w:t>Рассмотрев проект решения Думы городского округа «О штатной численности контрольно-счетной палаты городского округа Тольятти Самарской области»,</w:t>
      </w:r>
      <w:r w:rsidR="00D90C71" w:rsidRPr="007A0EF8">
        <w:rPr>
          <w:rFonts w:eastAsiaTheme="minorHAnsi"/>
          <w:sz w:val="27"/>
          <w:szCs w:val="27"/>
          <w:lang w:eastAsia="en-US"/>
        </w:rPr>
        <w:t xml:space="preserve"> представленный в инициативном порядке  председателем контрольно-счетной палаты</w:t>
      </w:r>
      <w:r w:rsidRPr="007A0EF8">
        <w:rPr>
          <w:sz w:val="27"/>
          <w:szCs w:val="27"/>
        </w:rPr>
        <w:t xml:space="preserve"> </w:t>
      </w:r>
      <w:r w:rsidR="00D90C71" w:rsidRPr="007A0EF8">
        <w:rPr>
          <w:sz w:val="27"/>
          <w:szCs w:val="27"/>
        </w:rPr>
        <w:t xml:space="preserve"> городского округа Тольятти, </w:t>
      </w:r>
      <w:r w:rsidRPr="007A0EF8">
        <w:rPr>
          <w:sz w:val="27"/>
          <w:szCs w:val="27"/>
        </w:rPr>
        <w:t>необходимо отметить следующее.</w:t>
      </w:r>
    </w:p>
    <w:p w:rsidR="007A0EF8" w:rsidRPr="007A0EF8" w:rsidRDefault="00C953DC" w:rsidP="007A0EF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7"/>
          <w:szCs w:val="27"/>
          <w:lang w:eastAsia="en-US"/>
        </w:rPr>
      </w:pPr>
      <w:proofErr w:type="gramStart"/>
      <w:r w:rsidRPr="007A0EF8">
        <w:rPr>
          <w:sz w:val="27"/>
          <w:szCs w:val="27"/>
        </w:rPr>
        <w:t xml:space="preserve">Согласно ч. 8 ст. 5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 </w:t>
      </w:r>
      <w:r w:rsidR="007A0EF8" w:rsidRPr="007A0EF8">
        <w:rPr>
          <w:sz w:val="27"/>
          <w:szCs w:val="27"/>
        </w:rPr>
        <w:t>ш</w:t>
      </w:r>
      <w:r w:rsidR="007A0EF8" w:rsidRPr="007A0EF8">
        <w:rPr>
          <w:rFonts w:eastAsiaTheme="minorHAnsi"/>
          <w:sz w:val="27"/>
          <w:szCs w:val="27"/>
          <w:lang w:eastAsia="en-US"/>
        </w:rPr>
        <w:t>татная численность контрольно-счетного органа муниципального образования определяется правовым актом представительного органа муниципального образования по представлению председателя контрольно-счетного органа муниципального образования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контрольно-счетного органа.</w:t>
      </w:r>
      <w:proofErr w:type="gramEnd"/>
    </w:p>
    <w:p w:rsidR="004C6A45" w:rsidRPr="007A0EF8" w:rsidRDefault="00C953DC" w:rsidP="007A0EF8">
      <w:pPr>
        <w:spacing w:line="276" w:lineRule="auto"/>
        <w:ind w:firstLine="708"/>
        <w:jc w:val="both"/>
        <w:rPr>
          <w:rFonts w:eastAsiaTheme="minorHAnsi"/>
          <w:sz w:val="27"/>
          <w:szCs w:val="27"/>
          <w:lang w:eastAsia="en-US"/>
        </w:rPr>
      </w:pPr>
      <w:r w:rsidRPr="007A0EF8">
        <w:rPr>
          <w:sz w:val="27"/>
          <w:szCs w:val="27"/>
        </w:rPr>
        <w:t xml:space="preserve">Как следует из ч. </w:t>
      </w:r>
      <w:r w:rsidR="004C6A45" w:rsidRPr="007A0EF8">
        <w:rPr>
          <w:sz w:val="27"/>
          <w:szCs w:val="27"/>
        </w:rPr>
        <w:t>6</w:t>
      </w:r>
      <w:r w:rsidRPr="007A0EF8">
        <w:rPr>
          <w:sz w:val="27"/>
          <w:szCs w:val="27"/>
        </w:rPr>
        <w:t xml:space="preserve"> ст. 4 Положения о контрольно-счетной палате городского округа Тольятти</w:t>
      </w:r>
      <w:r w:rsidR="004C6A45" w:rsidRPr="007A0EF8">
        <w:rPr>
          <w:sz w:val="27"/>
          <w:szCs w:val="27"/>
        </w:rPr>
        <w:t xml:space="preserve"> Самарской области</w:t>
      </w:r>
      <w:r w:rsidRPr="007A0EF8">
        <w:rPr>
          <w:sz w:val="27"/>
          <w:szCs w:val="27"/>
        </w:rPr>
        <w:t>, утвержденного решением Думы городского округа Т</w:t>
      </w:r>
      <w:r w:rsidR="004C6A45" w:rsidRPr="007A0EF8">
        <w:rPr>
          <w:sz w:val="27"/>
          <w:szCs w:val="27"/>
        </w:rPr>
        <w:t>ольятти от 22.12</w:t>
      </w:r>
      <w:r w:rsidRPr="007A0EF8">
        <w:rPr>
          <w:sz w:val="27"/>
          <w:szCs w:val="27"/>
        </w:rPr>
        <w:t>.20</w:t>
      </w:r>
      <w:r w:rsidR="004C6A45" w:rsidRPr="007A0EF8">
        <w:rPr>
          <w:sz w:val="27"/>
          <w:szCs w:val="27"/>
        </w:rPr>
        <w:t>21</w:t>
      </w:r>
      <w:r w:rsidRPr="007A0EF8">
        <w:rPr>
          <w:sz w:val="27"/>
          <w:szCs w:val="27"/>
        </w:rPr>
        <w:t xml:space="preserve"> № 1</w:t>
      </w:r>
      <w:r w:rsidR="004C6A45" w:rsidRPr="007A0EF8">
        <w:rPr>
          <w:sz w:val="27"/>
          <w:szCs w:val="27"/>
        </w:rPr>
        <w:t>138</w:t>
      </w:r>
      <w:r w:rsidRPr="007A0EF8">
        <w:rPr>
          <w:sz w:val="27"/>
          <w:szCs w:val="27"/>
        </w:rPr>
        <w:t>,</w:t>
      </w:r>
      <w:r w:rsidR="004C6A45" w:rsidRPr="007A0EF8">
        <w:rPr>
          <w:rFonts w:eastAsiaTheme="minorHAnsi"/>
          <w:sz w:val="27"/>
          <w:szCs w:val="27"/>
          <w:lang w:eastAsia="en-US"/>
        </w:rPr>
        <w:t xml:space="preserve"> штатная численность контрольно-счетной палаты определяется правовым актом Думы по представлению председателя контрольно-счетной палаты с учетом необходимости выполнения возложенных законодательством полномочий, обеспечения организационной и функциональной независимости контрольно-счетной палаты.</w:t>
      </w:r>
    </w:p>
    <w:p w:rsidR="004C6A45" w:rsidRPr="007A0EF8" w:rsidRDefault="004C6A45" w:rsidP="007A0EF8">
      <w:pPr>
        <w:spacing w:line="276" w:lineRule="auto"/>
        <w:ind w:firstLine="708"/>
        <w:jc w:val="both"/>
        <w:rPr>
          <w:rFonts w:eastAsiaTheme="minorHAnsi"/>
          <w:sz w:val="27"/>
          <w:szCs w:val="27"/>
          <w:lang w:eastAsia="en-US"/>
        </w:rPr>
      </w:pPr>
      <w:r w:rsidRPr="007A0EF8">
        <w:rPr>
          <w:rFonts w:eastAsiaTheme="minorHAnsi"/>
          <w:sz w:val="27"/>
          <w:szCs w:val="27"/>
          <w:lang w:eastAsia="en-US"/>
        </w:rPr>
        <w:t>Штатное расписание контрольно-счетной палаты утверждается председателем контрольно-счетной палаты в пределах штатной численности, определенной правовым актом Думы.</w:t>
      </w:r>
    </w:p>
    <w:p w:rsidR="00C953DC" w:rsidRPr="007A0EF8" w:rsidRDefault="00C953DC" w:rsidP="007A0EF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7"/>
          <w:szCs w:val="27"/>
        </w:rPr>
      </w:pPr>
      <w:r w:rsidRPr="007A0EF8">
        <w:rPr>
          <w:sz w:val="27"/>
          <w:szCs w:val="27"/>
        </w:rPr>
        <w:t xml:space="preserve">       </w:t>
      </w:r>
      <w:r w:rsidR="00143C78" w:rsidRPr="007A0EF8">
        <w:rPr>
          <w:sz w:val="27"/>
          <w:szCs w:val="27"/>
        </w:rPr>
        <w:tab/>
      </w:r>
      <w:r w:rsidRPr="007A0EF8">
        <w:rPr>
          <w:sz w:val="27"/>
          <w:szCs w:val="27"/>
        </w:rPr>
        <w:t xml:space="preserve">Таким образом, </w:t>
      </w:r>
      <w:r w:rsidR="004C6A45" w:rsidRPr="007A0EF8">
        <w:rPr>
          <w:sz w:val="27"/>
          <w:szCs w:val="27"/>
        </w:rPr>
        <w:t xml:space="preserve">утверждение штатной численности контрольно-счетной палаты городского округа Тольятти Самарской области относится </w:t>
      </w:r>
      <w:r w:rsidRPr="007A0EF8">
        <w:rPr>
          <w:sz w:val="27"/>
          <w:szCs w:val="27"/>
        </w:rPr>
        <w:t>к компетенции Думы городского округа Тольятти.</w:t>
      </w:r>
    </w:p>
    <w:p w:rsidR="00033164" w:rsidRPr="007A0EF8" w:rsidRDefault="00143C78" w:rsidP="007A0EF8">
      <w:pPr>
        <w:pStyle w:val="1"/>
        <w:spacing w:after="0" w:line="276" w:lineRule="auto"/>
        <w:ind w:firstLine="0"/>
        <w:jc w:val="both"/>
        <w:rPr>
          <w:rFonts w:eastAsiaTheme="minorHAnsi"/>
          <w:color w:val="auto"/>
          <w:sz w:val="27"/>
          <w:szCs w:val="27"/>
        </w:rPr>
      </w:pPr>
      <w:r w:rsidRPr="007A0EF8">
        <w:rPr>
          <w:sz w:val="27"/>
          <w:szCs w:val="27"/>
        </w:rPr>
        <w:t xml:space="preserve">       </w:t>
      </w:r>
      <w:r w:rsidRPr="007A0EF8">
        <w:rPr>
          <w:sz w:val="27"/>
          <w:szCs w:val="27"/>
        </w:rPr>
        <w:tab/>
      </w:r>
      <w:r w:rsidR="00C953DC" w:rsidRPr="007A0EF8">
        <w:rPr>
          <w:sz w:val="27"/>
          <w:szCs w:val="27"/>
        </w:rPr>
        <w:t xml:space="preserve">Как следует из пояснительной записки, </w:t>
      </w:r>
      <w:r w:rsidR="00033164" w:rsidRPr="007A0EF8">
        <w:rPr>
          <w:sz w:val="27"/>
          <w:szCs w:val="27"/>
        </w:rPr>
        <w:t>в</w:t>
      </w:r>
      <w:r w:rsidR="00033164" w:rsidRPr="007A0EF8">
        <w:rPr>
          <w:rFonts w:eastAsiaTheme="minorHAnsi"/>
          <w:color w:val="auto"/>
          <w:sz w:val="27"/>
          <w:szCs w:val="27"/>
        </w:rPr>
        <w:t xml:space="preserve"> целях оптимизации деятельности контрольно-счетной палаты городского округа Тольятти </w:t>
      </w:r>
      <w:r w:rsidR="00033164" w:rsidRPr="007A0EF8">
        <w:rPr>
          <w:rFonts w:eastAsiaTheme="minorHAnsi"/>
          <w:color w:val="auto"/>
          <w:sz w:val="27"/>
          <w:szCs w:val="27"/>
        </w:rPr>
        <w:lastRenderedPageBreak/>
        <w:t>Самарской области (далее-контрольно-счетная палата), с учетом необходимости выполнения возложенных законодательством полномочий, обеспечения ее организационной и функциональной независимости,  проектом решения предлагается утвердить штатную численность контрольно-счетной палаты в количестве 28 единиц. При этом</w:t>
      </w:r>
      <w:proofErr w:type="gramStart"/>
      <w:r w:rsidR="00033164" w:rsidRPr="007A0EF8">
        <w:rPr>
          <w:rFonts w:eastAsiaTheme="minorHAnsi"/>
          <w:color w:val="auto"/>
          <w:sz w:val="27"/>
          <w:szCs w:val="27"/>
        </w:rPr>
        <w:t>,</w:t>
      </w:r>
      <w:proofErr w:type="gramEnd"/>
      <w:r w:rsidR="00033164" w:rsidRPr="007A0EF8">
        <w:rPr>
          <w:color w:val="auto"/>
          <w:sz w:val="27"/>
          <w:szCs w:val="27"/>
        </w:rPr>
        <w:t xml:space="preserve"> 25 единиц работников аппарата контрольно-счетной палаты, 17 единиц из которых будут замещать должности муниципальной службы.</w:t>
      </w:r>
      <w:r w:rsidR="00033164" w:rsidRPr="007A0EF8">
        <w:rPr>
          <w:rFonts w:eastAsiaTheme="minorHAnsi"/>
          <w:color w:val="auto"/>
          <w:sz w:val="27"/>
          <w:szCs w:val="27"/>
        </w:rPr>
        <w:t xml:space="preserve"> </w:t>
      </w:r>
      <w:r w:rsidR="00033164" w:rsidRPr="007A0EF8">
        <w:rPr>
          <w:color w:val="auto"/>
          <w:sz w:val="27"/>
          <w:szCs w:val="27"/>
        </w:rPr>
        <w:t>Кроме того, предлагается определить 3 единицы для лиц, замещающих муниципальные должности в контрольно-счетной палате.</w:t>
      </w:r>
    </w:p>
    <w:p w:rsidR="00033164" w:rsidRPr="007A0EF8" w:rsidRDefault="00033164" w:rsidP="007A0EF8">
      <w:pPr>
        <w:pStyle w:val="1"/>
        <w:spacing w:after="0" w:line="276" w:lineRule="auto"/>
        <w:ind w:firstLine="0"/>
        <w:jc w:val="both"/>
        <w:rPr>
          <w:rFonts w:eastAsiaTheme="minorHAnsi"/>
          <w:color w:val="auto"/>
          <w:sz w:val="27"/>
          <w:szCs w:val="27"/>
        </w:rPr>
      </w:pPr>
      <w:r w:rsidRPr="007A0EF8">
        <w:rPr>
          <w:sz w:val="27"/>
          <w:szCs w:val="27"/>
        </w:rPr>
        <w:t xml:space="preserve">        Проект решения Думы </w:t>
      </w:r>
      <w:r w:rsidRPr="007A0EF8">
        <w:rPr>
          <w:color w:val="auto"/>
          <w:sz w:val="27"/>
          <w:szCs w:val="27"/>
        </w:rPr>
        <w:t xml:space="preserve">городского округа Тольятти «О штатной численности контрольно-счетной палаты городского округа Тольятти Самарской области» предлагается принять в новой редакции, а </w:t>
      </w:r>
      <w:r w:rsidRPr="007A0EF8">
        <w:rPr>
          <w:sz w:val="27"/>
          <w:szCs w:val="27"/>
        </w:rPr>
        <w:t xml:space="preserve">действующее ранее решение </w:t>
      </w:r>
      <w:r w:rsidRPr="007A0EF8">
        <w:rPr>
          <w:rFonts w:eastAsiaTheme="minorHAnsi"/>
          <w:color w:val="auto"/>
          <w:sz w:val="27"/>
          <w:szCs w:val="27"/>
        </w:rPr>
        <w:t>Думы городского округа Тольятти Самарской области от 22.01.2014 № 170 «О штатной численности контрольно-счетной палаты городского округа Тольятти» и изменения к нему предлагается признать утратившими силу.</w:t>
      </w:r>
    </w:p>
    <w:p w:rsidR="00033164" w:rsidRPr="007A0EF8" w:rsidRDefault="00033164" w:rsidP="007A0EF8">
      <w:pPr>
        <w:pStyle w:val="1"/>
        <w:spacing w:after="0" w:line="276" w:lineRule="auto"/>
        <w:ind w:firstLine="0"/>
        <w:jc w:val="both"/>
        <w:rPr>
          <w:color w:val="auto"/>
          <w:sz w:val="27"/>
          <w:szCs w:val="27"/>
        </w:rPr>
      </w:pPr>
      <w:r w:rsidRPr="007A0EF8">
        <w:rPr>
          <w:rFonts w:eastAsiaTheme="minorHAnsi"/>
          <w:color w:val="auto"/>
          <w:sz w:val="27"/>
          <w:szCs w:val="27"/>
        </w:rPr>
        <w:tab/>
        <w:t xml:space="preserve">В результате </w:t>
      </w:r>
      <w:proofErr w:type="gramStart"/>
      <w:r w:rsidRPr="007A0EF8">
        <w:rPr>
          <w:rFonts w:eastAsiaTheme="minorHAnsi"/>
          <w:color w:val="auto"/>
          <w:sz w:val="27"/>
          <w:szCs w:val="27"/>
        </w:rPr>
        <w:t>принятия проекта решения Думы городского округа</w:t>
      </w:r>
      <w:proofErr w:type="gramEnd"/>
      <w:r w:rsidRPr="007A0EF8">
        <w:rPr>
          <w:rFonts w:eastAsiaTheme="minorHAnsi"/>
          <w:color w:val="auto"/>
          <w:sz w:val="27"/>
          <w:szCs w:val="27"/>
        </w:rPr>
        <w:t xml:space="preserve"> Тольятти  «О штатной численности контрольно-счетной палаты городского округа Тольятти Самарской области» штатная численность контрольно-счетной палаты не изменится, при этом 2 муниципальные должности аудитора исключаются и добавляются 2 должности муниципальной службы главных инспекторов.</w:t>
      </w:r>
    </w:p>
    <w:p w:rsidR="00C953DC" w:rsidRPr="007A0EF8" w:rsidRDefault="00C953DC" w:rsidP="007A0EF8">
      <w:pPr>
        <w:spacing w:line="276" w:lineRule="auto"/>
        <w:ind w:firstLine="708"/>
        <w:jc w:val="both"/>
        <w:rPr>
          <w:sz w:val="27"/>
          <w:szCs w:val="27"/>
        </w:rPr>
      </w:pPr>
      <w:r w:rsidRPr="007A0EF8">
        <w:rPr>
          <w:sz w:val="27"/>
          <w:szCs w:val="27"/>
        </w:rPr>
        <w:t>Антикоррупционная экспертиза проведена в соответствии с постановлением Правительства Российской Федерации от 26</w:t>
      </w:r>
      <w:r w:rsidR="007A0EF8">
        <w:rPr>
          <w:sz w:val="27"/>
          <w:szCs w:val="27"/>
        </w:rPr>
        <w:t>.02.</w:t>
      </w:r>
      <w:r w:rsidRPr="007A0EF8">
        <w:rPr>
          <w:sz w:val="27"/>
          <w:szCs w:val="27"/>
        </w:rPr>
        <w:t>2010 года № 96 «Об антикоррупционной экспертизе нормативных правовых актов и проектов нормативных правовых актов» и Порядком проведения антикоррупционной экспертизы нормативных правовых актов и проектов нормативных правовых актов Думы городского округа Тольятти, утвержденным решением Думы от 07</w:t>
      </w:r>
      <w:r w:rsidR="007A0EF8">
        <w:rPr>
          <w:sz w:val="27"/>
          <w:szCs w:val="27"/>
        </w:rPr>
        <w:t>.07.</w:t>
      </w:r>
      <w:r w:rsidRPr="007A0EF8">
        <w:rPr>
          <w:sz w:val="27"/>
          <w:szCs w:val="27"/>
        </w:rPr>
        <w:t>2010 №345.</w:t>
      </w:r>
    </w:p>
    <w:p w:rsidR="00C953DC" w:rsidRPr="007A0EF8" w:rsidRDefault="00C953DC" w:rsidP="007A0EF8">
      <w:pPr>
        <w:spacing w:line="276" w:lineRule="auto"/>
        <w:ind w:firstLine="708"/>
        <w:jc w:val="both"/>
        <w:rPr>
          <w:sz w:val="27"/>
          <w:szCs w:val="27"/>
        </w:rPr>
      </w:pPr>
      <w:r w:rsidRPr="007A0EF8">
        <w:rPr>
          <w:sz w:val="27"/>
          <w:szCs w:val="27"/>
        </w:rPr>
        <w:t xml:space="preserve">В проекте решения Думы </w:t>
      </w:r>
      <w:proofErr w:type="spellStart"/>
      <w:r w:rsidRPr="007A0EF8">
        <w:rPr>
          <w:sz w:val="27"/>
          <w:szCs w:val="27"/>
        </w:rPr>
        <w:t>коррупциогенные</w:t>
      </w:r>
      <w:proofErr w:type="spellEnd"/>
      <w:r w:rsidRPr="007A0EF8">
        <w:rPr>
          <w:sz w:val="27"/>
          <w:szCs w:val="27"/>
        </w:rPr>
        <w:t xml:space="preserve"> факторы не выявлены.</w:t>
      </w:r>
    </w:p>
    <w:p w:rsidR="00D90C71" w:rsidRPr="007A0EF8" w:rsidRDefault="00D90C71" w:rsidP="007A0EF8">
      <w:pPr>
        <w:widowControl w:val="0"/>
        <w:autoSpaceDE w:val="0"/>
        <w:autoSpaceDN w:val="0"/>
        <w:adjustRightInd w:val="0"/>
        <w:spacing w:line="276" w:lineRule="auto"/>
        <w:ind w:right="-1"/>
        <w:jc w:val="both"/>
        <w:rPr>
          <w:sz w:val="27"/>
          <w:szCs w:val="27"/>
        </w:rPr>
      </w:pPr>
      <w:r w:rsidRPr="007A0EF8">
        <w:rPr>
          <w:sz w:val="27"/>
          <w:szCs w:val="27"/>
        </w:rPr>
        <w:t xml:space="preserve">        </w:t>
      </w:r>
      <w:r w:rsidRPr="007A0EF8">
        <w:rPr>
          <w:sz w:val="27"/>
          <w:szCs w:val="27"/>
        </w:rPr>
        <w:tab/>
        <w:t>По проекту решения Думы замечаний юридического характера не имеется.</w:t>
      </w:r>
    </w:p>
    <w:p w:rsidR="00C953DC" w:rsidRPr="007A0EF8" w:rsidRDefault="00C953DC" w:rsidP="007A0EF8">
      <w:pPr>
        <w:spacing w:line="276" w:lineRule="auto"/>
        <w:ind w:firstLine="708"/>
        <w:jc w:val="both"/>
        <w:rPr>
          <w:sz w:val="27"/>
          <w:szCs w:val="27"/>
        </w:rPr>
      </w:pPr>
      <w:r w:rsidRPr="007A0EF8">
        <w:rPr>
          <w:sz w:val="27"/>
          <w:szCs w:val="27"/>
        </w:rPr>
        <w:t xml:space="preserve">Представленный </w:t>
      </w:r>
      <w:r w:rsidR="00033164" w:rsidRPr="007A0EF8">
        <w:rPr>
          <w:sz w:val="27"/>
          <w:szCs w:val="27"/>
        </w:rPr>
        <w:t xml:space="preserve">председателем  контрольно-счетной палаты городского округа Тольятти </w:t>
      </w:r>
      <w:r w:rsidRPr="007A0EF8">
        <w:rPr>
          <w:sz w:val="27"/>
          <w:szCs w:val="27"/>
        </w:rPr>
        <w:t>вопрос относится к предметам ведения постоянной комиссии Думы по контролю, общественной безопасности и соблюдению депутатской этики.</w:t>
      </w:r>
    </w:p>
    <w:p w:rsidR="00C953DC" w:rsidRPr="007A0EF8" w:rsidRDefault="00C953DC" w:rsidP="007A0EF8">
      <w:pPr>
        <w:spacing w:line="276" w:lineRule="auto"/>
        <w:ind w:firstLine="708"/>
        <w:jc w:val="both"/>
        <w:rPr>
          <w:sz w:val="27"/>
          <w:szCs w:val="27"/>
        </w:rPr>
      </w:pPr>
      <w:r w:rsidRPr="007A0EF8">
        <w:rPr>
          <w:sz w:val="27"/>
          <w:szCs w:val="27"/>
        </w:rPr>
        <w:t xml:space="preserve">Вывод:  представленный вопрос находится в компетенции Думы городского округа Тольятти и может быть рассмотрен на её заседании. </w:t>
      </w:r>
    </w:p>
    <w:p w:rsidR="007A0EF8" w:rsidRDefault="007A0EF8" w:rsidP="007A0EF8">
      <w:pPr>
        <w:spacing w:line="276" w:lineRule="auto"/>
        <w:rPr>
          <w:b/>
          <w:sz w:val="27"/>
          <w:szCs w:val="27"/>
        </w:rPr>
      </w:pPr>
    </w:p>
    <w:p w:rsidR="00D90C71" w:rsidRPr="007A0EF8" w:rsidRDefault="00D90C71" w:rsidP="007A0EF8">
      <w:pPr>
        <w:spacing w:line="276" w:lineRule="auto"/>
        <w:rPr>
          <w:b/>
          <w:sz w:val="27"/>
          <w:szCs w:val="27"/>
        </w:rPr>
      </w:pPr>
      <w:r w:rsidRPr="007A0EF8">
        <w:rPr>
          <w:b/>
          <w:sz w:val="27"/>
          <w:szCs w:val="27"/>
        </w:rPr>
        <w:t xml:space="preserve">Начальник юридического отдела                                            </w:t>
      </w:r>
      <w:r w:rsidR="007A0EF8">
        <w:rPr>
          <w:b/>
          <w:sz w:val="27"/>
          <w:szCs w:val="27"/>
        </w:rPr>
        <w:t xml:space="preserve">      </w:t>
      </w:r>
      <w:r w:rsidRPr="007A0EF8">
        <w:rPr>
          <w:b/>
          <w:sz w:val="27"/>
          <w:szCs w:val="27"/>
        </w:rPr>
        <w:t xml:space="preserve">  </w:t>
      </w:r>
      <w:proofErr w:type="spellStart"/>
      <w:r w:rsidRPr="007A0EF8">
        <w:rPr>
          <w:b/>
          <w:sz w:val="27"/>
          <w:szCs w:val="27"/>
        </w:rPr>
        <w:t>Е.В.Смирнова</w:t>
      </w:r>
      <w:proofErr w:type="spellEnd"/>
    </w:p>
    <w:p w:rsidR="007A0EF8" w:rsidRDefault="007A0EF8" w:rsidP="00033164">
      <w:pPr>
        <w:spacing w:line="276" w:lineRule="auto"/>
        <w:rPr>
          <w:sz w:val="22"/>
          <w:szCs w:val="22"/>
        </w:rPr>
      </w:pPr>
    </w:p>
    <w:p w:rsidR="00D90C71" w:rsidRPr="00D90C71" w:rsidRDefault="00D90C71" w:rsidP="00033164">
      <w:pPr>
        <w:spacing w:line="276" w:lineRule="auto"/>
        <w:rPr>
          <w:sz w:val="22"/>
          <w:szCs w:val="22"/>
        </w:rPr>
      </w:pPr>
      <w:proofErr w:type="spellStart"/>
      <w:r w:rsidRPr="00D90C71">
        <w:rPr>
          <w:sz w:val="22"/>
          <w:szCs w:val="22"/>
        </w:rPr>
        <w:t>Жирнова</w:t>
      </w:r>
      <w:proofErr w:type="spellEnd"/>
      <w:r w:rsidRPr="00D90C71">
        <w:rPr>
          <w:sz w:val="22"/>
          <w:szCs w:val="22"/>
        </w:rPr>
        <w:t>, 280668</w:t>
      </w:r>
    </w:p>
    <w:sectPr w:rsidR="00D90C71" w:rsidRPr="00D90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3DC"/>
    <w:rsid w:val="00033164"/>
    <w:rsid w:val="0007454D"/>
    <w:rsid w:val="00143C78"/>
    <w:rsid w:val="004C6A45"/>
    <w:rsid w:val="005E62A7"/>
    <w:rsid w:val="007A0EF8"/>
    <w:rsid w:val="00C953DC"/>
    <w:rsid w:val="00D90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953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53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Основной текст_"/>
    <w:basedOn w:val="a0"/>
    <w:link w:val="1"/>
    <w:rsid w:val="00033164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033164"/>
    <w:pPr>
      <w:widowControl w:val="0"/>
      <w:spacing w:after="80" w:line="259" w:lineRule="auto"/>
      <w:ind w:firstLine="400"/>
    </w:pPr>
    <w:rPr>
      <w:color w:val="1C1C1C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953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53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3">
    <w:name w:val="Основной текст_"/>
    <w:basedOn w:val="a0"/>
    <w:link w:val="1"/>
    <w:rsid w:val="00033164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3"/>
    <w:rsid w:val="00033164"/>
    <w:pPr>
      <w:widowControl w:val="0"/>
      <w:spacing w:after="80" w:line="259" w:lineRule="auto"/>
      <w:ind w:firstLine="400"/>
    </w:pPr>
    <w:rPr>
      <w:color w:val="1C1C1C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666</Words>
  <Characters>3797</Characters>
  <Application>Microsoft Office Word</Application>
  <DocSecurity>4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2024-04-08T05:44:00Z</cp:lastPrinted>
  <dcterms:created xsi:type="dcterms:W3CDTF">2024-04-10T09:37:00Z</dcterms:created>
  <dcterms:modified xsi:type="dcterms:W3CDTF">2024-04-10T09:37:00Z</dcterms:modified>
</cp:coreProperties>
</file>